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77777777"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2021-2022</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093D493D" w:rsidR="006E1F55" w:rsidRDefault="00F36C85">
      <w:pPr>
        <w:rPr>
          <w:rFonts w:ascii="Cambria" w:eastAsia="Cambria" w:hAnsi="Cambria" w:cs="Cambria"/>
        </w:rPr>
      </w:pPr>
      <w:r>
        <w:t>Vastgesteld door de MR en de schoolleiding in oktober 2021</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30BCF517" w14:textId="77777777" w:rsidR="006E1F55" w:rsidRDefault="00ED18D8">
      <w:pPr>
        <w:spacing w:before="30"/>
        <w:rPr>
          <w:rFonts w:ascii="Cambria" w:eastAsia="Cambria" w:hAnsi="Cambria" w:cs="Cambria"/>
          <w:b/>
        </w:rPr>
      </w:pPr>
      <w:r>
        <w:rPr>
          <w:rFonts w:ascii="Cambria" w:eastAsia="Cambria" w:hAnsi="Cambria" w:cs="Cambria"/>
          <w:b/>
        </w:rPr>
        <w:lastRenderedPageBreak/>
        <w:t>Overgangsnormen voor HV-brugklas</w:t>
      </w:r>
    </w:p>
    <w:p w14:paraId="5C13421B" w14:textId="77777777" w:rsidR="006E1F55" w:rsidRDefault="00ED18D8">
      <w:pPr>
        <w:spacing w:before="30"/>
        <w:rPr>
          <w:rFonts w:ascii="Cambria" w:eastAsia="Cambria" w:hAnsi="Cambria" w:cs="Cambria"/>
        </w:rPr>
      </w:pPr>
      <w:r>
        <w:rPr>
          <w:rFonts w:ascii="Cambria" w:eastAsia="Cambria" w:hAnsi="Cambria" w:cs="Cambria"/>
          <w:b/>
          <w:u w:val="single"/>
        </w:rPr>
        <w:br/>
      </w:r>
      <w:r>
        <w:rPr>
          <w:rFonts w:ascii="Cambria" w:eastAsia="Cambria" w:hAnsi="Cambria" w:cs="Cambria"/>
        </w:rPr>
        <w:t>Naast de algemene regels gelden de onderstaande overgangsnormen voor de HV-brugklas.</w:t>
      </w:r>
      <w:r>
        <w:rPr>
          <w:rFonts w:ascii="Cambria" w:eastAsia="Cambria" w:hAnsi="Cambria" w:cs="Cambria"/>
        </w:rPr>
        <w:br/>
        <w:t>Een leerling is bevorderd naar havo 2 als:</w:t>
      </w:r>
      <w:r>
        <w:rPr>
          <w:rFonts w:ascii="Cambria" w:eastAsia="Cambria" w:hAnsi="Cambria" w:cs="Cambria"/>
        </w:rPr>
        <w:br/>
      </w:r>
    </w:p>
    <w:p w14:paraId="69DBDBF9" w14:textId="69C655C5"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er maximaal 3 onvoldoende</w:t>
      </w:r>
      <w:r w:rsidR="0070392F">
        <w:rPr>
          <w:rFonts w:ascii="Cambria" w:eastAsia="Cambria" w:hAnsi="Cambria" w:cs="Cambria"/>
          <w:color w:val="000000"/>
        </w:rPr>
        <w:t xml:space="preserve"> </w:t>
      </w:r>
      <w:r>
        <w:rPr>
          <w:rFonts w:ascii="Cambria" w:eastAsia="Cambria" w:hAnsi="Cambria" w:cs="Cambria"/>
          <w:color w:val="000000"/>
        </w:rPr>
        <w:t>punten behaald zijn</w:t>
      </w:r>
    </w:p>
    <w:p w14:paraId="65201D93" w14:textId="7A2DA275" w:rsidR="002C263A" w:rsidRPr="002C263A" w:rsidRDefault="00ED18D8">
      <w:pPr>
        <w:tabs>
          <w:tab w:val="left" w:pos="1140"/>
        </w:tabs>
        <w:spacing w:before="16"/>
        <w:rPr>
          <w:rFonts w:ascii="Cambria" w:eastAsia="Cambria" w:hAnsi="Cambria" w:cs="Cambria"/>
          <w:b/>
          <w:bCs/>
        </w:rPr>
      </w:pPr>
      <w:r>
        <w:rPr>
          <w:rFonts w:ascii="Cambria" w:eastAsia="Cambria" w:hAnsi="Cambria" w:cs="Cambria"/>
        </w:rPr>
        <w:br/>
      </w:r>
      <w:r w:rsidRPr="002C263A">
        <w:rPr>
          <w:rFonts w:ascii="Cambria" w:eastAsia="Cambria" w:hAnsi="Cambria" w:cs="Cambria"/>
          <w:b/>
          <w:bCs/>
        </w:rPr>
        <w:t>Opmerkingen:</w:t>
      </w:r>
    </w:p>
    <w:p w14:paraId="46F46F91" w14:textId="2CAFCCC5" w:rsidR="006E1F55" w:rsidRDefault="00ED18D8">
      <w:pPr>
        <w:numPr>
          <w:ilvl w:val="0"/>
          <w:numId w:val="11"/>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Doubleren</w:t>
      </w:r>
      <w:r>
        <w:rPr>
          <w:rFonts w:ascii="Cambria" w:eastAsia="Cambria" w:hAnsi="Cambria" w:cs="Cambria"/>
          <w:color w:val="000000"/>
        </w:rPr>
        <w:br/>
        <w:t>Doubleren in de HV-brugklas is niet mogelijk.</w:t>
      </w:r>
    </w:p>
    <w:p w14:paraId="2A68EFE9" w14:textId="57D94F78" w:rsidR="006E1F55" w:rsidRDefault="00ED18D8">
      <w:pPr>
        <w:numPr>
          <w:ilvl w:val="0"/>
          <w:numId w:val="11"/>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Samenstelling eindrapportcijfer eerste leerjaar</w:t>
      </w:r>
      <w:r>
        <w:rPr>
          <w:rFonts w:ascii="Cambria" w:eastAsia="Cambria" w:hAnsi="Cambria" w:cs="Cambria"/>
          <w:color w:val="000000"/>
        </w:rPr>
        <w:br/>
        <w:t>In de eerste klas tellen de cijfers in periode 3 en 4 twee keer zo zwaar mee. Voorbeeld: Als een repetitie in de eerste klas in periode 1 twee keer mee telt, dan telt een repetitie in periode 3 vier keer mee.</w:t>
      </w:r>
    </w:p>
    <w:p w14:paraId="16C87625" w14:textId="77777777" w:rsidR="006E1F55" w:rsidRDefault="006E1F55">
      <w:pPr>
        <w:pBdr>
          <w:top w:val="nil"/>
          <w:left w:val="nil"/>
          <w:bottom w:val="nil"/>
          <w:right w:val="nil"/>
          <w:between w:val="nil"/>
        </w:pBdr>
        <w:ind w:left="426" w:hanging="426"/>
        <w:rPr>
          <w:rFonts w:ascii="Cambria" w:eastAsia="Cambria" w:hAnsi="Cambria" w:cs="Cambria"/>
          <w:color w:val="000000"/>
        </w:rPr>
      </w:pPr>
    </w:p>
    <w:tbl>
      <w:tblPr>
        <w:tblStyle w:val="a"/>
        <w:tblW w:w="7590" w:type="dxa"/>
        <w:tblInd w:w="800" w:type="dxa"/>
        <w:tblLayout w:type="fixed"/>
        <w:tblLook w:val="0000" w:firstRow="0" w:lastRow="0" w:firstColumn="0" w:lastColumn="0" w:noHBand="0" w:noVBand="0"/>
      </w:tblPr>
      <w:tblGrid>
        <w:gridCol w:w="1900"/>
        <w:gridCol w:w="1896"/>
        <w:gridCol w:w="1896"/>
        <w:gridCol w:w="1898"/>
      </w:tblGrid>
      <w:tr w:rsidR="006E1F55" w14:paraId="5CD4F595"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23691B45" w14:textId="77777777" w:rsidR="006E1F55" w:rsidRDefault="00ED18D8">
            <w:pPr>
              <w:spacing w:before="3"/>
              <w:ind w:left="426" w:hanging="426"/>
              <w:jc w:val="center"/>
              <w:rPr>
                <w:rFonts w:ascii="Cambria" w:eastAsia="Cambria" w:hAnsi="Cambria" w:cs="Cambria"/>
              </w:rPr>
            </w:pPr>
            <w:r>
              <w:rPr>
                <w:rFonts w:ascii="Cambria" w:eastAsia="Cambria" w:hAnsi="Cambria" w:cs="Cambria"/>
              </w:rPr>
              <w:t>P1</w:t>
            </w:r>
          </w:p>
        </w:tc>
        <w:tc>
          <w:tcPr>
            <w:tcW w:w="1896" w:type="dxa"/>
            <w:tcBorders>
              <w:top w:val="single" w:sz="5" w:space="0" w:color="000000"/>
              <w:left w:val="single" w:sz="5" w:space="0" w:color="000000"/>
              <w:bottom w:val="single" w:sz="5" w:space="0" w:color="000000"/>
              <w:right w:val="single" w:sz="5" w:space="0" w:color="000000"/>
            </w:tcBorders>
          </w:tcPr>
          <w:p w14:paraId="1247F7E4" w14:textId="77777777" w:rsidR="006E1F55" w:rsidRDefault="00ED18D8">
            <w:pPr>
              <w:spacing w:before="3"/>
              <w:ind w:left="426" w:hanging="426"/>
              <w:jc w:val="center"/>
              <w:rPr>
                <w:rFonts w:ascii="Cambria" w:eastAsia="Cambria" w:hAnsi="Cambria" w:cs="Cambria"/>
              </w:rPr>
            </w:pPr>
            <w:r>
              <w:rPr>
                <w:rFonts w:ascii="Cambria" w:eastAsia="Cambria" w:hAnsi="Cambria" w:cs="Cambria"/>
              </w:rPr>
              <w:t>P2</w:t>
            </w:r>
          </w:p>
        </w:tc>
        <w:tc>
          <w:tcPr>
            <w:tcW w:w="1896" w:type="dxa"/>
            <w:tcBorders>
              <w:top w:val="single" w:sz="5" w:space="0" w:color="000000"/>
              <w:left w:val="single" w:sz="5" w:space="0" w:color="000000"/>
              <w:bottom w:val="single" w:sz="5" w:space="0" w:color="000000"/>
              <w:right w:val="single" w:sz="5" w:space="0" w:color="000000"/>
            </w:tcBorders>
          </w:tcPr>
          <w:p w14:paraId="6DFDA6CA" w14:textId="77777777" w:rsidR="006E1F55" w:rsidRDefault="00ED18D8">
            <w:pPr>
              <w:spacing w:before="3"/>
              <w:ind w:left="426" w:hanging="426"/>
              <w:jc w:val="center"/>
              <w:rPr>
                <w:rFonts w:ascii="Cambria" w:eastAsia="Cambria" w:hAnsi="Cambria" w:cs="Cambria"/>
              </w:rPr>
            </w:pPr>
            <w:r>
              <w:rPr>
                <w:rFonts w:ascii="Cambria" w:eastAsia="Cambria" w:hAnsi="Cambria" w:cs="Cambria"/>
              </w:rPr>
              <w:t>P3</w:t>
            </w:r>
          </w:p>
        </w:tc>
        <w:tc>
          <w:tcPr>
            <w:tcW w:w="1898" w:type="dxa"/>
            <w:tcBorders>
              <w:top w:val="single" w:sz="5" w:space="0" w:color="000000"/>
              <w:left w:val="single" w:sz="5" w:space="0" w:color="000000"/>
              <w:bottom w:val="single" w:sz="5" w:space="0" w:color="000000"/>
              <w:right w:val="single" w:sz="5" w:space="0" w:color="000000"/>
            </w:tcBorders>
          </w:tcPr>
          <w:p w14:paraId="36F47FBB" w14:textId="77777777" w:rsidR="006E1F55" w:rsidRDefault="00ED18D8">
            <w:pPr>
              <w:spacing w:before="3"/>
              <w:ind w:left="426" w:hanging="426"/>
              <w:jc w:val="center"/>
              <w:rPr>
                <w:rFonts w:ascii="Cambria" w:eastAsia="Cambria" w:hAnsi="Cambria" w:cs="Cambria"/>
              </w:rPr>
            </w:pPr>
            <w:r>
              <w:rPr>
                <w:rFonts w:ascii="Cambria" w:eastAsia="Cambria" w:hAnsi="Cambria" w:cs="Cambria"/>
              </w:rPr>
              <w:t>P4</w:t>
            </w:r>
          </w:p>
        </w:tc>
      </w:tr>
      <w:tr w:rsidR="006E1F55" w14:paraId="0D2558AB"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70DE4E5C"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1B711B95"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5D3BD5DB"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c>
          <w:tcPr>
            <w:tcW w:w="1898" w:type="dxa"/>
            <w:tcBorders>
              <w:top w:val="single" w:sz="5" w:space="0" w:color="000000"/>
              <w:left w:val="single" w:sz="5" w:space="0" w:color="000000"/>
              <w:bottom w:val="single" w:sz="5" w:space="0" w:color="000000"/>
              <w:right w:val="single" w:sz="5" w:space="0" w:color="000000"/>
            </w:tcBorders>
          </w:tcPr>
          <w:p w14:paraId="5B880B46"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r>
    </w:tbl>
    <w:p w14:paraId="6CC76299" w14:textId="77777777" w:rsidR="006E1F55" w:rsidRDefault="006E1F55">
      <w:pPr>
        <w:spacing w:before="4"/>
        <w:ind w:left="426" w:hanging="426"/>
        <w:rPr>
          <w:rFonts w:ascii="Cambria" w:eastAsia="Cambria" w:hAnsi="Cambria" w:cs="Cambria"/>
        </w:rPr>
      </w:pPr>
    </w:p>
    <w:p w14:paraId="381E768D" w14:textId="77777777" w:rsidR="006E1F55" w:rsidRDefault="006E1F55">
      <w:pPr>
        <w:pBdr>
          <w:top w:val="nil"/>
          <w:left w:val="nil"/>
          <w:bottom w:val="nil"/>
          <w:right w:val="nil"/>
          <w:between w:val="nil"/>
        </w:pBdr>
        <w:spacing w:before="4"/>
        <w:ind w:left="468"/>
        <w:rPr>
          <w:rFonts w:ascii="Cambria" w:eastAsia="Cambria" w:hAnsi="Cambria" w:cs="Cambria"/>
          <w:color w:val="000000"/>
        </w:rPr>
      </w:pPr>
    </w:p>
    <w:p w14:paraId="1B94B0CA" w14:textId="43BE62A2" w:rsidR="0070392F" w:rsidRDefault="00ED18D8">
      <w:pPr>
        <w:pBdr>
          <w:top w:val="nil"/>
          <w:left w:val="nil"/>
          <w:bottom w:val="nil"/>
          <w:right w:val="nil"/>
          <w:between w:val="nil"/>
        </w:pBdr>
        <w:rPr>
          <w:rFonts w:ascii="Cambria" w:eastAsia="Cambria" w:hAnsi="Cambria" w:cs="Cambria"/>
          <w:color w:val="000000"/>
          <w:u w:val="single"/>
        </w:rPr>
      </w:pPr>
      <w:r>
        <w:rPr>
          <w:rFonts w:ascii="Cambria" w:eastAsia="Cambria" w:hAnsi="Cambria" w:cs="Cambria"/>
          <w:b/>
          <w:color w:val="000000"/>
          <w:u w:val="single"/>
        </w:rPr>
        <w:t>Determinatienorm in HV-brugklas</w:t>
      </w:r>
    </w:p>
    <w:p w14:paraId="18C34BB6" w14:textId="3FEF1824"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 xml:space="preserve">Een leerling wordt bevorderd naar atheneum 2 als deze leerling voor de negen examenvakken 66 punten of meer scoort op het eindrapport. Hierbij wordt gerekend met eindcijfers die afgerond zijn op een geheel getal. </w:t>
      </w:r>
      <w:r w:rsidR="002C263A">
        <w:rPr>
          <w:rFonts w:ascii="Cambria" w:eastAsia="Cambria" w:hAnsi="Cambria" w:cs="Cambria"/>
          <w:color w:val="000000"/>
        </w:rPr>
        <w:t>Ex</w:t>
      </w:r>
      <w:r>
        <w:rPr>
          <w:rFonts w:ascii="Cambria" w:eastAsia="Cambria" w:hAnsi="Cambria" w:cs="Cambria"/>
          <w:color w:val="000000"/>
        </w:rPr>
        <w:t>amenvakken zijn: Engels, Frans, Nederlands, geschiedenis, aardrijkskunde, wiskunde, biologie, muziek, tekenen.</w:t>
      </w:r>
    </w:p>
    <w:p w14:paraId="173C45C8" w14:textId="77777777"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Bij minder dan 66 punten op het eindrapport wordt de leerling bevorderd naar havo 2.</w:t>
      </w:r>
    </w:p>
    <w:p w14:paraId="7E4DDA20" w14:textId="16DCBD62"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w:t>
      </w:r>
      <w:r w:rsidR="00870D90">
        <w:rPr>
          <w:rFonts w:ascii="Cambria" w:eastAsia="Cambria" w:hAnsi="Cambria" w:cs="Cambria"/>
          <w:color w:val="000000"/>
        </w:rPr>
        <w:t xml:space="preserve">35 </w:t>
      </w:r>
      <w:r>
        <w:rPr>
          <w:rFonts w:ascii="Cambria" w:eastAsia="Cambria" w:hAnsi="Cambria" w:cs="Cambria"/>
          <w:color w:val="000000"/>
        </w:rPr>
        <w:t xml:space="preserve">punten heeft, dan levert dit één punt compensatie op. </w:t>
      </w:r>
      <w:r>
        <w:rPr>
          <w:rFonts w:ascii="Cambria" w:eastAsia="Cambria" w:hAnsi="Cambria" w:cs="Cambria"/>
          <w:color w:val="000000"/>
        </w:rPr>
        <w:br/>
        <w:t>Deze niet-examenvakken zijn: godsdienst, handvaardigheid, lichamelijke opvoeding</w:t>
      </w:r>
      <w:r w:rsidR="00870D90">
        <w:rPr>
          <w:rFonts w:ascii="Cambria" w:eastAsia="Cambria" w:hAnsi="Cambria" w:cs="Cambria"/>
          <w:color w:val="000000"/>
        </w:rPr>
        <w:t xml:space="preserve">, </w:t>
      </w:r>
      <w:r>
        <w:rPr>
          <w:rFonts w:ascii="Cambria" w:eastAsia="Cambria" w:hAnsi="Cambria" w:cs="Cambria"/>
          <w:color w:val="000000"/>
        </w:rPr>
        <w:t>techniek</w:t>
      </w:r>
      <w:r w:rsidR="00870D90">
        <w:rPr>
          <w:rFonts w:ascii="Cambria" w:eastAsia="Cambria" w:hAnsi="Cambria" w:cs="Cambria"/>
          <w:color w:val="000000"/>
        </w:rPr>
        <w:t xml:space="preserve"> en informatica/informatiekunde. </w:t>
      </w:r>
    </w:p>
    <w:p w14:paraId="0BB600FA" w14:textId="6890B4B4" w:rsidR="006E1F55" w:rsidRDefault="00ED18D8">
      <w:p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Bij meer dan 3 onvoldoende</w:t>
      </w:r>
      <w:r w:rsidR="0070392F">
        <w:rPr>
          <w:rFonts w:ascii="Cambria" w:eastAsia="Cambria" w:hAnsi="Cambria" w:cs="Cambria"/>
          <w:color w:val="000000"/>
        </w:rPr>
        <w:t xml:space="preserve"> </w:t>
      </w:r>
      <w:r>
        <w:rPr>
          <w:rFonts w:ascii="Cambria" w:eastAsia="Cambria" w:hAnsi="Cambria" w:cs="Cambria"/>
          <w:color w:val="000000"/>
        </w:rPr>
        <w:t xml:space="preserve">punten wordt de leerling gericht bevorderd naar VMBO 2. </w:t>
      </w:r>
      <w:r w:rsidRPr="0070392F">
        <w:rPr>
          <w:rFonts w:ascii="Cambria" w:eastAsia="Cambria" w:hAnsi="Cambria" w:cs="Cambria"/>
          <w:color w:val="000000"/>
        </w:rPr>
        <w:t>De docentenvergadering neemt hierover een bindend besluit.</w:t>
      </w:r>
    </w:p>
    <w:p w14:paraId="60503A54" w14:textId="77777777" w:rsidR="006E1F55" w:rsidRDefault="006E1F55" w:rsidP="0070392F">
      <w:pPr>
        <w:pBdr>
          <w:top w:val="nil"/>
          <w:left w:val="nil"/>
          <w:bottom w:val="nil"/>
          <w:right w:val="nil"/>
          <w:between w:val="nil"/>
        </w:pBdr>
        <w:ind w:left="468"/>
        <w:rPr>
          <w:rFonts w:ascii="Cambria" w:eastAsia="Cambria" w:hAnsi="Cambria" w:cs="Cambria"/>
          <w:color w:val="000000"/>
        </w:rPr>
      </w:pPr>
    </w:p>
    <w:p w14:paraId="00DA9B9C" w14:textId="77777777" w:rsidR="006E1F55" w:rsidRDefault="006E1F55">
      <w:pPr>
        <w:spacing w:before="11"/>
        <w:rPr>
          <w:rFonts w:ascii="Cambria" w:eastAsia="Cambria" w:hAnsi="Cambria" w:cs="Cambria"/>
        </w:rPr>
      </w:pPr>
    </w:p>
    <w:p w14:paraId="5D906325" w14:textId="77777777" w:rsidR="006E1F55" w:rsidRDefault="006E1F55">
      <w:pPr>
        <w:spacing w:before="11"/>
        <w:rPr>
          <w:rFonts w:ascii="Cambria" w:eastAsia="Cambria" w:hAnsi="Cambria" w:cs="Cambria"/>
        </w:rPr>
      </w:pPr>
    </w:p>
    <w:p w14:paraId="07387A7B" w14:textId="77777777" w:rsidR="006E1F55" w:rsidRDefault="006E1F55">
      <w:pPr>
        <w:spacing w:before="11"/>
        <w:rPr>
          <w:rFonts w:ascii="Cambria" w:eastAsia="Cambria" w:hAnsi="Cambria" w:cs="Cambria"/>
        </w:rPr>
      </w:pPr>
    </w:p>
    <w:p w14:paraId="1CBF7F2D" w14:textId="77777777" w:rsidR="006E1F55" w:rsidRDefault="006E1F55">
      <w:pPr>
        <w:spacing w:before="11"/>
        <w:rPr>
          <w:rFonts w:ascii="Cambria" w:eastAsia="Cambria" w:hAnsi="Cambria" w:cs="Cambria"/>
        </w:rPr>
      </w:pPr>
    </w:p>
    <w:p w14:paraId="797EA78D" w14:textId="77777777" w:rsidR="006E1F55" w:rsidRDefault="006E1F55">
      <w:pPr>
        <w:spacing w:before="11"/>
        <w:rPr>
          <w:rFonts w:ascii="Cambria" w:eastAsia="Cambria" w:hAnsi="Cambria" w:cs="Cambria"/>
        </w:rPr>
      </w:pPr>
    </w:p>
    <w:p w14:paraId="0AEED3FF" w14:textId="77777777" w:rsidR="006E1F55" w:rsidRDefault="006E1F55">
      <w:pPr>
        <w:spacing w:before="11"/>
        <w:rPr>
          <w:rFonts w:ascii="Cambria" w:eastAsia="Cambria" w:hAnsi="Cambria" w:cs="Cambria"/>
        </w:rPr>
      </w:pPr>
    </w:p>
    <w:p w14:paraId="07479636" w14:textId="77777777" w:rsidR="006E1F55" w:rsidRDefault="006E1F55">
      <w:pPr>
        <w:spacing w:before="11"/>
        <w:rPr>
          <w:rFonts w:ascii="Cambria" w:eastAsia="Cambria" w:hAnsi="Cambria" w:cs="Cambria"/>
        </w:rPr>
      </w:pPr>
    </w:p>
    <w:p w14:paraId="605A4E69" w14:textId="77777777" w:rsidR="006E1F55" w:rsidRDefault="006E1F55">
      <w:pPr>
        <w:spacing w:before="11"/>
        <w:rPr>
          <w:rFonts w:ascii="Cambria" w:eastAsia="Cambria" w:hAnsi="Cambria" w:cs="Cambria"/>
        </w:rPr>
      </w:pPr>
    </w:p>
    <w:p w14:paraId="037F0636" w14:textId="77777777" w:rsidR="006E1F55" w:rsidRDefault="006E1F55">
      <w:pPr>
        <w:spacing w:before="11"/>
        <w:rPr>
          <w:rFonts w:ascii="Cambria" w:eastAsia="Cambria" w:hAnsi="Cambria" w:cs="Cambria"/>
        </w:rPr>
      </w:pPr>
    </w:p>
    <w:p w14:paraId="3B1E06F5" w14:textId="77777777" w:rsidR="006E1F55" w:rsidRDefault="006E1F55">
      <w:pPr>
        <w:spacing w:before="11"/>
        <w:rPr>
          <w:rFonts w:ascii="Cambria" w:eastAsia="Cambria" w:hAnsi="Cambria" w:cs="Cambria"/>
        </w:rPr>
      </w:pPr>
    </w:p>
    <w:p w14:paraId="09FDA778" w14:textId="77777777" w:rsidR="006E1F55" w:rsidRDefault="006E1F55">
      <w:pPr>
        <w:spacing w:before="11"/>
        <w:rPr>
          <w:rFonts w:ascii="Cambria" w:eastAsia="Cambria" w:hAnsi="Cambria" w:cs="Cambria"/>
        </w:rPr>
      </w:pPr>
    </w:p>
    <w:p w14:paraId="630E5E7D" w14:textId="77777777" w:rsidR="006E1F55" w:rsidRDefault="006E1F55">
      <w:pPr>
        <w:spacing w:before="11"/>
        <w:rPr>
          <w:rFonts w:ascii="Cambria" w:eastAsia="Cambria" w:hAnsi="Cambria" w:cs="Cambria"/>
        </w:rPr>
      </w:pPr>
    </w:p>
    <w:p w14:paraId="394BCE95" w14:textId="77777777" w:rsidR="006E1F55" w:rsidRDefault="006E1F55">
      <w:pPr>
        <w:spacing w:before="11"/>
        <w:rPr>
          <w:rFonts w:ascii="Cambria" w:eastAsia="Cambria" w:hAnsi="Cambria" w:cs="Cambria"/>
        </w:rPr>
      </w:pPr>
    </w:p>
    <w:p w14:paraId="2C40F68F" w14:textId="77777777" w:rsidR="006E1F55" w:rsidRDefault="006E1F55">
      <w:pPr>
        <w:spacing w:before="11"/>
        <w:rPr>
          <w:rFonts w:ascii="Cambria" w:eastAsia="Cambria" w:hAnsi="Cambria" w:cs="Cambria"/>
        </w:rPr>
      </w:pPr>
    </w:p>
    <w:p w14:paraId="533F89EA" w14:textId="77777777" w:rsidR="006E1F55" w:rsidRDefault="006E1F55">
      <w:pPr>
        <w:spacing w:before="11"/>
        <w:rPr>
          <w:rFonts w:ascii="Cambria" w:eastAsia="Cambria" w:hAnsi="Cambria" w:cs="Cambria"/>
        </w:rPr>
      </w:pPr>
    </w:p>
    <w:p w14:paraId="479AB82A" w14:textId="77777777" w:rsidR="006E1F55" w:rsidRDefault="006E1F55">
      <w:pPr>
        <w:spacing w:before="11"/>
        <w:rPr>
          <w:rFonts w:ascii="Cambria" w:eastAsia="Cambria" w:hAnsi="Cambria" w:cs="Cambria"/>
        </w:rPr>
      </w:pPr>
    </w:p>
    <w:p w14:paraId="1597FB27" w14:textId="77777777" w:rsidR="006E1F55" w:rsidRDefault="006E1F55">
      <w:pPr>
        <w:spacing w:before="11"/>
        <w:rPr>
          <w:rFonts w:ascii="Cambria" w:eastAsia="Cambria" w:hAnsi="Cambria" w:cs="Cambria"/>
        </w:rPr>
      </w:pPr>
    </w:p>
    <w:p w14:paraId="028ABD1F" w14:textId="77777777" w:rsidR="006E1F55" w:rsidRDefault="006E1F55">
      <w:pPr>
        <w:spacing w:before="11"/>
        <w:rPr>
          <w:rFonts w:ascii="Cambria" w:eastAsia="Cambria" w:hAnsi="Cambria" w:cs="Cambria"/>
        </w:rPr>
      </w:pPr>
    </w:p>
    <w:p w14:paraId="1F85F959" w14:textId="77777777" w:rsidR="006E1F55" w:rsidRDefault="006E1F55">
      <w:pPr>
        <w:spacing w:before="11"/>
        <w:rPr>
          <w:rFonts w:ascii="Cambria" w:eastAsia="Cambria" w:hAnsi="Cambria" w:cs="Cambria"/>
        </w:rPr>
      </w:pPr>
    </w:p>
    <w:p w14:paraId="71BB8FD1" w14:textId="77777777" w:rsidR="006E1F55" w:rsidRDefault="006E1F55">
      <w:pPr>
        <w:spacing w:before="11"/>
        <w:rPr>
          <w:rFonts w:ascii="Cambria" w:eastAsia="Cambria" w:hAnsi="Cambria" w:cs="Cambria"/>
        </w:rPr>
      </w:pPr>
    </w:p>
    <w:p w14:paraId="43893684" w14:textId="77777777" w:rsidR="006E1F55" w:rsidRDefault="006E1F55">
      <w:pPr>
        <w:spacing w:before="11"/>
        <w:rPr>
          <w:rFonts w:ascii="Cambria" w:eastAsia="Cambria" w:hAnsi="Cambria" w:cs="Cambria"/>
        </w:rPr>
      </w:pPr>
    </w:p>
    <w:p w14:paraId="01FD4DE2" w14:textId="77777777" w:rsidR="006E1F55" w:rsidRDefault="006E1F55">
      <w:pPr>
        <w:spacing w:before="11"/>
        <w:rPr>
          <w:rFonts w:ascii="Cambria" w:eastAsia="Cambria" w:hAnsi="Cambria" w:cs="Cambria"/>
        </w:rPr>
      </w:pPr>
    </w:p>
    <w:p w14:paraId="6DA1881A" w14:textId="77777777" w:rsidR="006E1F55" w:rsidRDefault="006E1F55">
      <w:pPr>
        <w:spacing w:before="11"/>
        <w:rPr>
          <w:rFonts w:ascii="Cambria" w:eastAsia="Cambria" w:hAnsi="Cambria" w:cs="Cambria"/>
        </w:rPr>
      </w:pPr>
    </w:p>
    <w:p w14:paraId="68EF45B5" w14:textId="77777777" w:rsidR="006E1F55" w:rsidRDefault="006E1F55">
      <w:pPr>
        <w:spacing w:before="11"/>
        <w:rPr>
          <w:rFonts w:ascii="Cambria" w:eastAsia="Cambria" w:hAnsi="Cambria" w:cs="Cambria"/>
        </w:rPr>
      </w:pPr>
    </w:p>
    <w:p w14:paraId="3E520FB0" w14:textId="77777777" w:rsidR="006E1F55" w:rsidRDefault="006E1F55">
      <w:pPr>
        <w:spacing w:before="11"/>
        <w:rPr>
          <w:rFonts w:ascii="Cambria" w:eastAsia="Cambria" w:hAnsi="Cambria" w:cs="Cambria"/>
        </w:rPr>
      </w:pPr>
    </w:p>
    <w:p w14:paraId="6D30B218" w14:textId="77777777" w:rsidR="006E1F55" w:rsidRDefault="006E1F55">
      <w:pPr>
        <w:spacing w:before="11"/>
        <w:rPr>
          <w:rFonts w:ascii="Cambria" w:eastAsia="Cambria" w:hAnsi="Cambria" w:cs="Cambria"/>
        </w:rPr>
      </w:pPr>
    </w:p>
    <w:p w14:paraId="002D36C9" w14:textId="46CA8FA0" w:rsidR="006E1F55" w:rsidRDefault="00ED18D8">
      <w:pPr>
        <w:spacing w:before="11"/>
        <w:rPr>
          <w:rFonts w:ascii="Cambria" w:eastAsia="Cambria" w:hAnsi="Cambria" w:cs="Cambria"/>
        </w:rPr>
      </w:pPr>
      <w:r>
        <w:rPr>
          <w:rFonts w:ascii="Cambria" w:eastAsia="Cambria" w:hAnsi="Cambria" w:cs="Cambria"/>
          <w:b/>
        </w:rPr>
        <w:t>Overgangsnormen  voor  atheneum  1</w:t>
      </w:r>
      <w:r>
        <w:rPr>
          <w:rFonts w:ascii="Cambria" w:eastAsia="Cambria" w:hAnsi="Cambria" w:cs="Cambria"/>
          <w:b/>
          <w:u w:val="single"/>
        </w:rPr>
        <w:br/>
      </w:r>
      <w:r>
        <w:rPr>
          <w:rFonts w:ascii="Cambria" w:eastAsia="Cambria" w:hAnsi="Cambria" w:cs="Cambria"/>
          <w:b/>
          <w:u w:val="single"/>
        </w:rPr>
        <w:br/>
      </w:r>
      <w:r>
        <w:rPr>
          <w:rFonts w:ascii="Cambria" w:eastAsia="Cambria" w:hAnsi="Cambria" w:cs="Cambria"/>
        </w:rPr>
        <w:t>Naast de algemene regels gelden de onderstaande overgangsnormen voor de atheneum-brugklas. Een leerling is bevorderd naar atheneum 2 als:</w:t>
      </w:r>
    </w:p>
    <w:p w14:paraId="63F4CF94" w14:textId="77777777" w:rsidR="008E1610" w:rsidRDefault="008E1610">
      <w:pPr>
        <w:spacing w:before="11"/>
        <w:rPr>
          <w:rFonts w:ascii="Cambria" w:eastAsia="Cambria" w:hAnsi="Cambria" w:cs="Cambria"/>
        </w:rPr>
      </w:pPr>
    </w:p>
    <w:p w14:paraId="272136C9" w14:textId="73F8C830" w:rsidR="0077356D" w:rsidRDefault="003D5256">
      <w:pPr>
        <w:spacing w:before="11"/>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61312" behindDoc="0" locked="0" layoutInCell="1" allowOverlap="1" wp14:anchorId="4328F951" wp14:editId="30C20BF2">
                <wp:simplePos x="0" y="0"/>
                <wp:positionH relativeFrom="column">
                  <wp:posOffset>350520</wp:posOffset>
                </wp:positionH>
                <wp:positionV relativeFrom="paragraph">
                  <wp:posOffset>64135</wp:posOffset>
                </wp:positionV>
                <wp:extent cx="160020" cy="960120"/>
                <wp:effectExtent l="0" t="0" r="11430" b="11430"/>
                <wp:wrapNone/>
                <wp:docPr id="2" name="Linkeraccolade 2"/>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8DEC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2" o:spid="_x0000_s1026" type="#_x0000_t87" style="position:absolute;margin-left:27.6pt;margin-top:5.05pt;width:12.6pt;height:7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" adj="300" strokecolor="black [3040]" strokeweight="1.5pt"/>
            </w:pict>
          </mc:Fallback>
        </mc:AlternateContent>
      </w:r>
    </w:p>
    <w:p w14:paraId="5DE25D43" w14:textId="0E9E9358" w:rsidR="0077356D" w:rsidRDefault="0077356D" w:rsidP="0077356D">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74875D40" w14:textId="56602FD0" w:rsidR="0077356D" w:rsidRPr="0077356D" w:rsidRDefault="0077356D" w:rsidP="0077356D">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22A8A593" w14:textId="165C74C8" w:rsidR="0077356D" w:rsidRDefault="0077356D" w:rsidP="0077356D">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56F58747" w14:textId="32B92B84" w:rsidR="0077356D" w:rsidRPr="0077356D" w:rsidRDefault="0077356D" w:rsidP="0077356D">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44F37EB5" w14:textId="6414D790" w:rsidR="0077356D" w:rsidRPr="0077356D" w:rsidRDefault="0077356D" w:rsidP="0077356D">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13E509C1" w14:textId="54B3DA2C" w:rsidR="0077356D" w:rsidRDefault="0077356D">
      <w:pPr>
        <w:spacing w:before="11"/>
        <w:rPr>
          <w:rFonts w:ascii="Cambria" w:eastAsia="Cambria" w:hAnsi="Cambria" w:cs="Cambria"/>
        </w:rPr>
      </w:pPr>
    </w:p>
    <w:p w14:paraId="12C5B882" w14:textId="77777777" w:rsidR="0077356D" w:rsidRDefault="0077356D">
      <w:pPr>
        <w:spacing w:before="11"/>
        <w:rPr>
          <w:rFonts w:ascii="Cambria" w:eastAsia="Cambria" w:hAnsi="Cambria" w:cs="Cambria"/>
        </w:rPr>
      </w:pPr>
    </w:p>
    <w:p w14:paraId="5FFAA9D0" w14:textId="79DAABB4" w:rsidR="005A5248" w:rsidRPr="005A5248" w:rsidRDefault="00ED18D8">
      <w:pPr>
        <w:tabs>
          <w:tab w:val="left" w:pos="1140"/>
        </w:tabs>
        <w:spacing w:before="16"/>
        <w:rPr>
          <w:rFonts w:ascii="Cambria" w:eastAsia="Cambria" w:hAnsi="Cambria" w:cs="Cambria"/>
          <w:b/>
          <w:bCs/>
        </w:rPr>
      </w:pPr>
      <w:r w:rsidRPr="005A5248">
        <w:rPr>
          <w:rFonts w:ascii="Cambria" w:eastAsia="Cambria" w:hAnsi="Cambria" w:cs="Cambria"/>
          <w:b/>
          <w:bCs/>
        </w:rPr>
        <w:t>Opmerkingen:</w:t>
      </w:r>
    </w:p>
    <w:p w14:paraId="29BB221C" w14:textId="77777777" w:rsidR="006E1F55" w:rsidRDefault="00ED18D8">
      <w:pPr>
        <w:numPr>
          <w:ilvl w:val="0"/>
          <w:numId w:val="6"/>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Doubleren</w:t>
      </w:r>
      <w:r>
        <w:rPr>
          <w:rFonts w:ascii="Cambria" w:eastAsia="Cambria" w:hAnsi="Cambria" w:cs="Cambria"/>
          <w:color w:val="000000"/>
        </w:rPr>
        <w:br/>
      </w:r>
      <w:proofErr w:type="spellStart"/>
      <w:r>
        <w:rPr>
          <w:rFonts w:ascii="Cambria" w:eastAsia="Cambria" w:hAnsi="Cambria" w:cs="Cambria"/>
          <w:color w:val="000000"/>
        </w:rPr>
        <w:t>Doubleren</w:t>
      </w:r>
      <w:proofErr w:type="spellEnd"/>
      <w:r>
        <w:rPr>
          <w:rFonts w:ascii="Cambria" w:eastAsia="Cambria" w:hAnsi="Cambria" w:cs="Cambria"/>
          <w:color w:val="000000"/>
        </w:rPr>
        <w:t xml:space="preserve"> in de atheneum-brugklas is niet mogelijk.</w:t>
      </w:r>
    </w:p>
    <w:p w14:paraId="0B18583A" w14:textId="6BBCD587" w:rsidR="006E1F55" w:rsidRDefault="00ED18D8">
      <w:pPr>
        <w:numPr>
          <w:ilvl w:val="0"/>
          <w:numId w:val="6"/>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77356D">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77356D">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 xml:space="preserve">. </w:t>
      </w:r>
      <w:r>
        <w:rPr>
          <w:rFonts w:ascii="Cambria" w:eastAsia="Cambria" w:hAnsi="Cambria" w:cs="Cambria"/>
          <w:color w:val="000000"/>
        </w:rPr>
        <w:t>Examenvakken zijn: Cambridge</w:t>
      </w:r>
      <w:r>
        <w:rPr>
          <w:rFonts w:ascii="Cambria" w:eastAsia="Cambria" w:hAnsi="Cambria" w:cs="Cambria"/>
          <w:b/>
          <w:color w:val="000000"/>
        </w:rPr>
        <w:t xml:space="preserve"> </w:t>
      </w:r>
      <w:r>
        <w:rPr>
          <w:rFonts w:ascii="Cambria" w:eastAsia="Cambria" w:hAnsi="Cambria" w:cs="Cambria"/>
          <w:color w:val="000000"/>
        </w:rPr>
        <w:t>Engels, Frans, Nederlands, geschiedenis, aardrijkskunde, wiskunde, biologie, muziek en tekenen.</w:t>
      </w:r>
    </w:p>
    <w:p w14:paraId="3FFD6A8F" w14:textId="77777777" w:rsidR="006E1F55" w:rsidRDefault="00ED18D8">
      <w:pPr>
        <w:numPr>
          <w:ilvl w:val="0"/>
          <w:numId w:val="6"/>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Niet-examenvakken</w:t>
      </w:r>
    </w:p>
    <w:p w14:paraId="77EDC058" w14:textId="50A2EAC4" w:rsidR="006E1F55" w:rsidRDefault="00ED18D8">
      <w:pPr>
        <w:pBdr>
          <w:top w:val="nil"/>
          <w:left w:val="nil"/>
          <w:bottom w:val="nil"/>
          <w:right w:val="nil"/>
          <w:between w:val="nil"/>
        </w:pBdr>
        <w:ind w:left="426"/>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w:t>
      </w:r>
      <w:r w:rsidR="00870D90">
        <w:rPr>
          <w:rFonts w:ascii="Cambria" w:eastAsia="Cambria" w:hAnsi="Cambria" w:cs="Cambria"/>
          <w:color w:val="000000"/>
        </w:rPr>
        <w:t>42</w:t>
      </w:r>
      <w:r>
        <w:rPr>
          <w:rFonts w:ascii="Cambria" w:eastAsia="Cambria" w:hAnsi="Cambria" w:cs="Cambria"/>
          <w:color w:val="000000"/>
        </w:rPr>
        <w:t xml:space="preserve"> punten heeft, dan levert dit één extra compensatiepunt op. Deze niet-examenvakken zijn: Big History, godsdienst, handvaardigheid,  lichamelijke opvoeding</w:t>
      </w:r>
      <w:r w:rsidR="00870D90">
        <w:rPr>
          <w:rFonts w:ascii="Cambria" w:eastAsia="Cambria" w:hAnsi="Cambria" w:cs="Cambria"/>
          <w:color w:val="000000"/>
        </w:rPr>
        <w:t>. t</w:t>
      </w:r>
      <w:r w:rsidRPr="0077356D">
        <w:rPr>
          <w:rFonts w:ascii="Cambria" w:eastAsia="Cambria" w:hAnsi="Cambria" w:cs="Cambria"/>
          <w:color w:val="000000"/>
        </w:rPr>
        <w:t>echniek plus</w:t>
      </w:r>
      <w:r w:rsidR="00870D90">
        <w:rPr>
          <w:rFonts w:ascii="Cambria" w:eastAsia="Cambria" w:hAnsi="Cambria" w:cs="Cambria"/>
          <w:color w:val="000000"/>
        </w:rPr>
        <w:t xml:space="preserve"> en informatica/informatiekunde.</w:t>
      </w:r>
      <w:r>
        <w:rPr>
          <w:rFonts w:ascii="Cambria" w:eastAsia="Cambria" w:hAnsi="Cambria" w:cs="Cambria"/>
          <w:color w:val="000000"/>
        </w:rPr>
        <w:br/>
        <w:t>Daarmee mag één onvoldoende</w:t>
      </w:r>
      <w:r w:rsidR="0077356D">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76F8EC59" w14:textId="16E339A2" w:rsidR="006E1F55" w:rsidRDefault="00ED18D8">
      <w:pPr>
        <w:numPr>
          <w:ilvl w:val="0"/>
          <w:numId w:val="6"/>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Samenstelling eindrapportcijfer eerste leerjaar</w:t>
      </w:r>
      <w:r>
        <w:rPr>
          <w:rFonts w:ascii="Cambria" w:eastAsia="Cambria" w:hAnsi="Cambria" w:cs="Cambria"/>
          <w:color w:val="000000"/>
        </w:rPr>
        <w:br/>
        <w:t>In de eerste klas tellen de cijfers in periode 3 en 4 twee keer zo zwaar mee. Voorbeeld: Als een repetitie in de eerste klas in periode 1 twee keer mee telt, dan telt een repetitie in periode 3 vier keer mee.</w:t>
      </w:r>
    </w:p>
    <w:p w14:paraId="46900040" w14:textId="77777777" w:rsidR="006E1F55" w:rsidRDefault="006E1F55">
      <w:pPr>
        <w:pBdr>
          <w:top w:val="nil"/>
          <w:left w:val="nil"/>
          <w:bottom w:val="nil"/>
          <w:right w:val="nil"/>
          <w:between w:val="nil"/>
        </w:pBdr>
        <w:ind w:left="426" w:hanging="426"/>
        <w:rPr>
          <w:rFonts w:ascii="Cambria" w:eastAsia="Cambria" w:hAnsi="Cambria" w:cs="Cambria"/>
          <w:color w:val="000000"/>
        </w:rPr>
      </w:pPr>
    </w:p>
    <w:tbl>
      <w:tblPr>
        <w:tblStyle w:val="a0"/>
        <w:tblW w:w="7590" w:type="dxa"/>
        <w:tblInd w:w="800" w:type="dxa"/>
        <w:tblLayout w:type="fixed"/>
        <w:tblLook w:val="0000" w:firstRow="0" w:lastRow="0" w:firstColumn="0" w:lastColumn="0" w:noHBand="0" w:noVBand="0"/>
      </w:tblPr>
      <w:tblGrid>
        <w:gridCol w:w="1900"/>
        <w:gridCol w:w="1896"/>
        <w:gridCol w:w="1896"/>
        <w:gridCol w:w="1898"/>
      </w:tblGrid>
      <w:tr w:rsidR="006E1F55" w14:paraId="65A0D77F"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1D668313" w14:textId="77777777" w:rsidR="006E1F55" w:rsidRDefault="00ED18D8">
            <w:pPr>
              <w:spacing w:before="3"/>
              <w:ind w:left="426" w:hanging="426"/>
              <w:jc w:val="center"/>
              <w:rPr>
                <w:rFonts w:ascii="Cambria" w:eastAsia="Cambria" w:hAnsi="Cambria" w:cs="Cambria"/>
              </w:rPr>
            </w:pPr>
            <w:r>
              <w:rPr>
                <w:rFonts w:ascii="Cambria" w:eastAsia="Cambria" w:hAnsi="Cambria" w:cs="Cambria"/>
              </w:rPr>
              <w:t>P1</w:t>
            </w:r>
          </w:p>
        </w:tc>
        <w:tc>
          <w:tcPr>
            <w:tcW w:w="1896" w:type="dxa"/>
            <w:tcBorders>
              <w:top w:val="single" w:sz="5" w:space="0" w:color="000000"/>
              <w:left w:val="single" w:sz="5" w:space="0" w:color="000000"/>
              <w:bottom w:val="single" w:sz="5" w:space="0" w:color="000000"/>
              <w:right w:val="single" w:sz="5" w:space="0" w:color="000000"/>
            </w:tcBorders>
          </w:tcPr>
          <w:p w14:paraId="00BF31FE" w14:textId="77777777" w:rsidR="006E1F55" w:rsidRDefault="00ED18D8">
            <w:pPr>
              <w:spacing w:before="3"/>
              <w:ind w:left="426" w:hanging="426"/>
              <w:jc w:val="center"/>
              <w:rPr>
                <w:rFonts w:ascii="Cambria" w:eastAsia="Cambria" w:hAnsi="Cambria" w:cs="Cambria"/>
              </w:rPr>
            </w:pPr>
            <w:r>
              <w:rPr>
                <w:rFonts w:ascii="Cambria" w:eastAsia="Cambria" w:hAnsi="Cambria" w:cs="Cambria"/>
              </w:rPr>
              <w:t>P2</w:t>
            </w:r>
          </w:p>
        </w:tc>
        <w:tc>
          <w:tcPr>
            <w:tcW w:w="1896" w:type="dxa"/>
            <w:tcBorders>
              <w:top w:val="single" w:sz="5" w:space="0" w:color="000000"/>
              <w:left w:val="single" w:sz="5" w:space="0" w:color="000000"/>
              <w:bottom w:val="single" w:sz="5" w:space="0" w:color="000000"/>
              <w:right w:val="single" w:sz="5" w:space="0" w:color="000000"/>
            </w:tcBorders>
          </w:tcPr>
          <w:p w14:paraId="41ED98B1" w14:textId="77777777" w:rsidR="006E1F55" w:rsidRDefault="00ED18D8">
            <w:pPr>
              <w:spacing w:before="3"/>
              <w:ind w:left="426" w:hanging="426"/>
              <w:jc w:val="center"/>
              <w:rPr>
                <w:rFonts w:ascii="Cambria" w:eastAsia="Cambria" w:hAnsi="Cambria" w:cs="Cambria"/>
              </w:rPr>
            </w:pPr>
            <w:r>
              <w:rPr>
                <w:rFonts w:ascii="Cambria" w:eastAsia="Cambria" w:hAnsi="Cambria" w:cs="Cambria"/>
              </w:rPr>
              <w:t>P3</w:t>
            </w:r>
          </w:p>
        </w:tc>
        <w:tc>
          <w:tcPr>
            <w:tcW w:w="1898" w:type="dxa"/>
            <w:tcBorders>
              <w:top w:val="single" w:sz="5" w:space="0" w:color="000000"/>
              <w:left w:val="single" w:sz="5" w:space="0" w:color="000000"/>
              <w:bottom w:val="single" w:sz="5" w:space="0" w:color="000000"/>
              <w:right w:val="single" w:sz="5" w:space="0" w:color="000000"/>
            </w:tcBorders>
          </w:tcPr>
          <w:p w14:paraId="530799B7" w14:textId="77777777" w:rsidR="006E1F55" w:rsidRDefault="00ED18D8">
            <w:pPr>
              <w:spacing w:before="3"/>
              <w:ind w:left="426" w:hanging="426"/>
              <w:jc w:val="center"/>
              <w:rPr>
                <w:rFonts w:ascii="Cambria" w:eastAsia="Cambria" w:hAnsi="Cambria" w:cs="Cambria"/>
              </w:rPr>
            </w:pPr>
            <w:r>
              <w:rPr>
                <w:rFonts w:ascii="Cambria" w:eastAsia="Cambria" w:hAnsi="Cambria" w:cs="Cambria"/>
              </w:rPr>
              <w:t>P4</w:t>
            </w:r>
          </w:p>
        </w:tc>
      </w:tr>
      <w:tr w:rsidR="006E1F55" w14:paraId="0BB3E3B2"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6678110E"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273331D6"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720B99DC"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c>
          <w:tcPr>
            <w:tcW w:w="1898" w:type="dxa"/>
            <w:tcBorders>
              <w:top w:val="single" w:sz="5" w:space="0" w:color="000000"/>
              <w:left w:val="single" w:sz="5" w:space="0" w:color="000000"/>
              <w:bottom w:val="single" w:sz="5" w:space="0" w:color="000000"/>
              <w:right w:val="single" w:sz="5" w:space="0" w:color="000000"/>
            </w:tcBorders>
          </w:tcPr>
          <w:p w14:paraId="421A72D3"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r>
    </w:tbl>
    <w:p w14:paraId="0F32CB61" w14:textId="77777777" w:rsidR="006E1F55" w:rsidRDefault="006E1F55">
      <w:pPr>
        <w:spacing w:before="4"/>
        <w:ind w:left="426" w:hanging="838"/>
        <w:rPr>
          <w:rFonts w:ascii="Cambria" w:eastAsia="Cambria" w:hAnsi="Cambria" w:cs="Cambria"/>
        </w:rPr>
      </w:pPr>
    </w:p>
    <w:p w14:paraId="2AB1060E" w14:textId="77777777" w:rsidR="006E1F55" w:rsidRDefault="006E1F55">
      <w:pPr>
        <w:pBdr>
          <w:top w:val="nil"/>
          <w:left w:val="nil"/>
          <w:bottom w:val="nil"/>
          <w:right w:val="nil"/>
          <w:between w:val="nil"/>
        </w:pBdr>
        <w:spacing w:before="4"/>
        <w:ind w:left="468"/>
        <w:rPr>
          <w:rFonts w:ascii="Cambria" w:eastAsia="Cambria" w:hAnsi="Cambria" w:cs="Cambria"/>
          <w:color w:val="000000"/>
        </w:rPr>
      </w:pPr>
    </w:p>
    <w:p w14:paraId="46667752" w14:textId="41AA50AE" w:rsidR="0077356D" w:rsidRDefault="00ED18D8">
      <w:pPr>
        <w:pBdr>
          <w:top w:val="nil"/>
          <w:left w:val="nil"/>
          <w:bottom w:val="nil"/>
          <w:right w:val="nil"/>
          <w:between w:val="nil"/>
        </w:pBdr>
        <w:rPr>
          <w:rFonts w:ascii="Cambria" w:eastAsia="Cambria" w:hAnsi="Cambria" w:cs="Cambria"/>
          <w:b/>
          <w:color w:val="000000"/>
          <w:u w:val="single"/>
        </w:rPr>
      </w:pPr>
      <w:r>
        <w:rPr>
          <w:rFonts w:ascii="Cambria" w:eastAsia="Cambria" w:hAnsi="Cambria" w:cs="Cambria"/>
          <w:b/>
          <w:color w:val="000000"/>
          <w:u w:val="single"/>
        </w:rPr>
        <w:t>Determinatienorm in atheneum 1</w:t>
      </w:r>
    </w:p>
    <w:p w14:paraId="571E5F78" w14:textId="77777777"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Een leerling die niet kan worden bevorderd naar atheneum 2 wordt gericht bevorderd naar havo 2.</w:t>
      </w:r>
    </w:p>
    <w:p w14:paraId="43415A28" w14:textId="63FC582F" w:rsidR="006E1F55" w:rsidRDefault="00ED18D8">
      <w:p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Bij meer dan 7 onvoldoende</w:t>
      </w:r>
      <w:r w:rsidR="0077356D">
        <w:rPr>
          <w:rFonts w:ascii="Cambria" w:eastAsia="Cambria" w:hAnsi="Cambria" w:cs="Cambria"/>
          <w:color w:val="000000"/>
        </w:rPr>
        <w:t xml:space="preserve"> </w:t>
      </w:r>
      <w:r>
        <w:rPr>
          <w:rFonts w:ascii="Cambria" w:eastAsia="Cambria" w:hAnsi="Cambria" w:cs="Cambria"/>
          <w:color w:val="000000"/>
        </w:rPr>
        <w:t xml:space="preserve">punten wordt de leerling gericht bevorderd naar havo 2 of naar VMBO 2. </w:t>
      </w:r>
      <w:r w:rsidRPr="0077356D">
        <w:rPr>
          <w:rFonts w:ascii="Cambria" w:eastAsia="Cambria" w:hAnsi="Cambria" w:cs="Cambria"/>
          <w:color w:val="000000"/>
        </w:rPr>
        <w:t>De docentenvergadering neemt hierover een bindend besluit.</w:t>
      </w:r>
    </w:p>
    <w:p w14:paraId="70917282" w14:textId="77777777" w:rsidR="006E1F55" w:rsidRPr="0077356D" w:rsidRDefault="006E1F55" w:rsidP="0077356D">
      <w:pPr>
        <w:numPr>
          <w:ilvl w:val="0"/>
          <w:numId w:val="9"/>
        </w:numPr>
        <w:pBdr>
          <w:top w:val="nil"/>
          <w:left w:val="nil"/>
          <w:bottom w:val="nil"/>
          <w:right w:val="nil"/>
          <w:between w:val="nil"/>
        </w:pBdr>
        <w:ind w:left="468"/>
        <w:rPr>
          <w:rFonts w:ascii="Cambria" w:eastAsia="Cambria" w:hAnsi="Cambria" w:cs="Cambria"/>
          <w:color w:val="000000"/>
        </w:rPr>
        <w:sectPr w:rsidR="006E1F55" w:rsidRPr="0077356D">
          <w:pgSz w:w="11900" w:h="16840"/>
          <w:pgMar w:top="1440" w:right="1080" w:bottom="1440" w:left="1080" w:header="0" w:footer="1395" w:gutter="0"/>
          <w:cols w:space="708"/>
        </w:sectPr>
      </w:pPr>
    </w:p>
    <w:p w14:paraId="16E2E26F" w14:textId="6AFFF249" w:rsidR="006E1F55" w:rsidRDefault="00ED18D8">
      <w:pPr>
        <w:spacing w:before="4"/>
        <w:rPr>
          <w:rFonts w:ascii="Cambria" w:eastAsia="Cambria" w:hAnsi="Cambria" w:cs="Cambria"/>
        </w:rPr>
      </w:pPr>
      <w:r>
        <w:rPr>
          <w:rFonts w:ascii="Cambria" w:eastAsia="Cambria" w:hAnsi="Cambria" w:cs="Cambria"/>
          <w:b/>
        </w:rPr>
        <w:lastRenderedPageBreak/>
        <w:t>Overgangsnormen  voor  gymnasium  1</w:t>
      </w:r>
      <w:r>
        <w:rPr>
          <w:rFonts w:ascii="Cambria" w:eastAsia="Cambria" w:hAnsi="Cambria" w:cs="Cambria"/>
        </w:rPr>
        <w:br/>
      </w:r>
      <w:r>
        <w:rPr>
          <w:rFonts w:ascii="Cambria" w:eastAsia="Cambria" w:hAnsi="Cambria" w:cs="Cambria"/>
        </w:rPr>
        <w:br/>
        <w:t>Naast de algemene regels gelden de onderstaande overgangsnormen voor de gymnasium-brugklas. Een leerling is bevorderd naar gymnasium 2 als:</w:t>
      </w:r>
    </w:p>
    <w:p w14:paraId="191583E2" w14:textId="77777777" w:rsidR="006E1F55" w:rsidRDefault="006E1F55">
      <w:pPr>
        <w:spacing w:before="18"/>
        <w:rPr>
          <w:rFonts w:ascii="Cambria" w:eastAsia="Cambria" w:hAnsi="Cambria" w:cs="Cambria"/>
        </w:rPr>
      </w:pPr>
    </w:p>
    <w:p w14:paraId="69713A7C" w14:textId="77777777"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er minimaal een 5 behaald is voor het vak Latijn</w:t>
      </w:r>
    </w:p>
    <w:p w14:paraId="37DD8888" w14:textId="77777777" w:rsidR="006E1F55" w:rsidRDefault="006E1F55">
      <w:pPr>
        <w:tabs>
          <w:tab w:val="left" w:pos="1140"/>
        </w:tabs>
        <w:spacing w:before="16"/>
        <w:rPr>
          <w:rFonts w:ascii="Cambria" w:eastAsia="Cambria" w:hAnsi="Cambria" w:cs="Cambria"/>
        </w:rPr>
      </w:pPr>
    </w:p>
    <w:p w14:paraId="48CB88F2" w14:textId="5E13D59F" w:rsidR="006E1F55" w:rsidRDefault="00ED18D8">
      <w:pPr>
        <w:tabs>
          <w:tab w:val="left" w:pos="1140"/>
        </w:tabs>
        <w:spacing w:before="16"/>
        <w:rPr>
          <w:rFonts w:ascii="Cambria" w:eastAsia="Cambria" w:hAnsi="Cambria" w:cs="Cambria"/>
          <w:b/>
        </w:rPr>
      </w:pPr>
      <w:r>
        <w:rPr>
          <w:rFonts w:ascii="Cambria" w:eastAsia="Cambria" w:hAnsi="Cambria" w:cs="Cambria"/>
          <w:b/>
        </w:rPr>
        <w:t xml:space="preserve">          en</w:t>
      </w:r>
    </w:p>
    <w:p w14:paraId="3B3C6254" w14:textId="3763ABF0" w:rsidR="00EB5AF4" w:rsidRDefault="003D5256">
      <w:pPr>
        <w:tabs>
          <w:tab w:val="left" w:pos="1140"/>
        </w:tabs>
        <w:spacing w:before="16"/>
        <w:rPr>
          <w:rFonts w:ascii="Cambria" w:eastAsia="Cambria" w:hAnsi="Cambria" w:cs="Cambria"/>
          <w:b/>
        </w:rPr>
      </w:pPr>
      <w:r>
        <w:rPr>
          <w:rFonts w:ascii="Cambria" w:eastAsia="Cambria" w:hAnsi="Cambria" w:cs="Cambria"/>
          <w:noProof/>
        </w:rPr>
        <mc:AlternateContent>
          <mc:Choice Requires="wps">
            <w:drawing>
              <wp:anchor distT="0" distB="0" distL="114300" distR="114300" simplePos="0" relativeHeight="251663360" behindDoc="0" locked="0" layoutInCell="1" allowOverlap="1" wp14:anchorId="600F3928" wp14:editId="4AD0095B">
                <wp:simplePos x="0" y="0"/>
                <wp:positionH relativeFrom="column">
                  <wp:posOffset>312420</wp:posOffset>
                </wp:positionH>
                <wp:positionV relativeFrom="paragraph">
                  <wp:posOffset>74930</wp:posOffset>
                </wp:positionV>
                <wp:extent cx="160020" cy="960120"/>
                <wp:effectExtent l="0" t="0" r="11430" b="11430"/>
                <wp:wrapNone/>
                <wp:docPr id="3" name="Linkeraccolade 3"/>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99A29" id="Linkeraccolade 3" o:spid="_x0000_s1026" type="#_x0000_t87" style="position:absolute;margin-left:24.6pt;margin-top:5.9pt;width:12.6pt;height:7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" adj="300" strokecolor="black [3040]" strokeweight="1.5pt"/>
            </w:pict>
          </mc:Fallback>
        </mc:AlternateContent>
      </w:r>
    </w:p>
    <w:p w14:paraId="74AC75B8" w14:textId="7A4AEFEB" w:rsidR="00EB5AF4" w:rsidRDefault="00EB5AF4" w:rsidP="00EB5AF4">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172CF82D" w14:textId="5F8FBC7C" w:rsidR="00EB5AF4" w:rsidRPr="0077356D" w:rsidRDefault="00EB5AF4" w:rsidP="00EB5AF4">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33399237" w14:textId="4D07981F" w:rsidR="00EB5AF4" w:rsidRDefault="00EB5AF4" w:rsidP="00EB5AF4">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42AB26D7" w14:textId="77777777" w:rsidR="00EB5AF4" w:rsidRPr="0077356D" w:rsidRDefault="00EB5AF4" w:rsidP="00EB5AF4">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3AFDDE4C" w14:textId="77777777" w:rsidR="00EB5AF4" w:rsidRPr="0077356D" w:rsidRDefault="00EB5AF4" w:rsidP="00EB5AF4">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7089E1E8" w14:textId="77777777" w:rsidR="00EB5AF4" w:rsidRDefault="00EB5AF4">
      <w:pPr>
        <w:tabs>
          <w:tab w:val="left" w:pos="1140"/>
        </w:tabs>
        <w:spacing w:before="16"/>
        <w:rPr>
          <w:rFonts w:ascii="Cambria" w:eastAsia="Cambria" w:hAnsi="Cambria" w:cs="Cambria"/>
        </w:rPr>
      </w:pPr>
    </w:p>
    <w:p w14:paraId="435186F4" w14:textId="77777777" w:rsidR="006E1F55" w:rsidRDefault="006E1F55">
      <w:pPr>
        <w:pBdr>
          <w:top w:val="nil"/>
          <w:left w:val="nil"/>
          <w:bottom w:val="nil"/>
          <w:right w:val="nil"/>
          <w:between w:val="nil"/>
        </w:pBdr>
        <w:spacing w:before="18"/>
        <w:ind w:left="786"/>
        <w:rPr>
          <w:rFonts w:ascii="Cambria" w:eastAsia="Cambria" w:hAnsi="Cambria" w:cs="Cambria"/>
          <w:color w:val="000000"/>
        </w:rPr>
      </w:pPr>
    </w:p>
    <w:p w14:paraId="317285D7" w14:textId="3DE5F7E1" w:rsidR="005A5248" w:rsidRPr="005A5248" w:rsidRDefault="00ED18D8">
      <w:pPr>
        <w:tabs>
          <w:tab w:val="left" w:pos="1140"/>
        </w:tabs>
        <w:spacing w:before="16"/>
        <w:rPr>
          <w:rFonts w:ascii="Cambria" w:eastAsia="Cambria" w:hAnsi="Cambria" w:cs="Cambria"/>
          <w:b/>
          <w:bCs/>
        </w:rPr>
      </w:pPr>
      <w:r w:rsidRPr="005A5248">
        <w:rPr>
          <w:rFonts w:ascii="Cambria" w:eastAsia="Cambria" w:hAnsi="Cambria" w:cs="Cambria"/>
          <w:b/>
          <w:bCs/>
        </w:rPr>
        <w:t>Opmerkingen:</w:t>
      </w:r>
    </w:p>
    <w:p w14:paraId="7EA0B32E" w14:textId="77777777" w:rsidR="006E1F55" w:rsidRDefault="00ED18D8">
      <w:pPr>
        <w:numPr>
          <w:ilvl w:val="0"/>
          <w:numId w:val="7"/>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Doubleren</w:t>
      </w:r>
      <w:r>
        <w:rPr>
          <w:rFonts w:ascii="Cambria" w:eastAsia="Cambria" w:hAnsi="Cambria" w:cs="Cambria"/>
          <w:color w:val="000000"/>
        </w:rPr>
        <w:br/>
      </w:r>
      <w:proofErr w:type="spellStart"/>
      <w:r>
        <w:rPr>
          <w:rFonts w:ascii="Cambria" w:eastAsia="Cambria" w:hAnsi="Cambria" w:cs="Cambria"/>
          <w:color w:val="000000"/>
        </w:rPr>
        <w:t>Doubleren</w:t>
      </w:r>
      <w:proofErr w:type="spellEnd"/>
      <w:r>
        <w:rPr>
          <w:rFonts w:ascii="Cambria" w:eastAsia="Cambria" w:hAnsi="Cambria" w:cs="Cambria"/>
          <w:color w:val="000000"/>
        </w:rPr>
        <w:t xml:space="preserve"> in de gymnasium-brugklas is niet mogelijk.</w:t>
      </w:r>
    </w:p>
    <w:p w14:paraId="7606EAB6" w14:textId="3EB3B76B" w:rsidR="006E1F55" w:rsidRDefault="00ED18D8">
      <w:pPr>
        <w:numPr>
          <w:ilvl w:val="0"/>
          <w:numId w:val="7"/>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D80F33">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D80F33">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w:t>
      </w:r>
      <w:r>
        <w:rPr>
          <w:rFonts w:ascii="Cambria" w:eastAsia="Cambria" w:hAnsi="Cambria" w:cs="Cambria"/>
          <w:color w:val="000000"/>
        </w:rPr>
        <w:br/>
        <w:t>examenvakken</w:t>
      </w:r>
      <w:r>
        <w:rPr>
          <w:rFonts w:ascii="Cambria" w:eastAsia="Cambria" w:hAnsi="Cambria" w:cs="Cambria"/>
          <w:b/>
          <w:color w:val="000000"/>
        </w:rPr>
        <w:t xml:space="preserve">.  </w:t>
      </w:r>
      <w:r>
        <w:rPr>
          <w:rFonts w:ascii="Cambria" w:eastAsia="Cambria" w:hAnsi="Cambria" w:cs="Cambria"/>
          <w:color w:val="000000"/>
        </w:rPr>
        <w:t>Examenvakken zijn: Cambridge</w:t>
      </w:r>
      <w:r>
        <w:rPr>
          <w:rFonts w:ascii="Cambria" w:eastAsia="Cambria" w:hAnsi="Cambria" w:cs="Cambria"/>
          <w:b/>
          <w:color w:val="000000"/>
        </w:rPr>
        <w:t xml:space="preserve"> </w:t>
      </w:r>
      <w:r>
        <w:rPr>
          <w:rFonts w:ascii="Cambria" w:eastAsia="Cambria" w:hAnsi="Cambria" w:cs="Cambria"/>
          <w:color w:val="000000"/>
        </w:rPr>
        <w:t>Engels, Frans, Latijn, Nederlands, geschiedenis, aardrijkskunde, wiskunde, biologie, muziek en tekenen.</w:t>
      </w:r>
    </w:p>
    <w:p w14:paraId="026743D4" w14:textId="77777777" w:rsidR="006E1F55" w:rsidRDefault="00ED18D8">
      <w:pPr>
        <w:numPr>
          <w:ilvl w:val="0"/>
          <w:numId w:val="7"/>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Niet-examenvakken</w:t>
      </w:r>
    </w:p>
    <w:p w14:paraId="4EA1CB4B" w14:textId="359A98BB" w:rsidR="006E1F55" w:rsidRDefault="00ED18D8">
      <w:pPr>
        <w:pBdr>
          <w:top w:val="nil"/>
          <w:left w:val="nil"/>
          <w:bottom w:val="nil"/>
          <w:right w:val="nil"/>
          <w:between w:val="nil"/>
        </w:pBdr>
        <w:ind w:left="426"/>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w:t>
      </w:r>
      <w:r w:rsidR="00870D90">
        <w:rPr>
          <w:rFonts w:ascii="Cambria" w:eastAsia="Cambria" w:hAnsi="Cambria" w:cs="Cambria"/>
          <w:color w:val="000000"/>
        </w:rPr>
        <w:t>35</w:t>
      </w:r>
      <w:r>
        <w:rPr>
          <w:rFonts w:ascii="Cambria" w:eastAsia="Cambria" w:hAnsi="Cambria" w:cs="Cambria"/>
          <w:color w:val="000000"/>
        </w:rPr>
        <w:t xml:space="preserve"> punten</w:t>
      </w:r>
      <w:r>
        <w:rPr>
          <w:rFonts w:ascii="Cambria" w:eastAsia="Cambria" w:hAnsi="Cambria" w:cs="Cambria"/>
          <w:color w:val="000000"/>
        </w:rPr>
        <w:br/>
        <w:t xml:space="preserve">heeft, dan levert dit één extra compensatiepunt op. Niet-examenvakken zijn: godsdienst, handvaardigheid,  lichamelijke opvoeding </w:t>
      </w:r>
      <w:r w:rsidR="00870D90">
        <w:rPr>
          <w:rFonts w:ascii="Cambria" w:eastAsia="Cambria" w:hAnsi="Cambria" w:cs="Cambria"/>
          <w:color w:val="000000"/>
        </w:rPr>
        <w:t>, t</w:t>
      </w:r>
      <w:r w:rsidRPr="00EB5AF4">
        <w:rPr>
          <w:rFonts w:ascii="Cambria" w:eastAsia="Cambria" w:hAnsi="Cambria" w:cs="Cambria"/>
          <w:color w:val="000000"/>
        </w:rPr>
        <w:t>echniek plus</w:t>
      </w:r>
      <w:r w:rsidR="00870D90">
        <w:rPr>
          <w:rFonts w:ascii="Cambria" w:eastAsia="Cambria" w:hAnsi="Cambria" w:cs="Cambria"/>
          <w:color w:val="000000"/>
        </w:rPr>
        <w:t xml:space="preserve"> en informatica/informatiekunde. </w:t>
      </w:r>
      <w:r>
        <w:rPr>
          <w:rFonts w:ascii="Cambria" w:eastAsia="Cambria" w:hAnsi="Cambria" w:cs="Cambria"/>
          <w:color w:val="000000"/>
        </w:rPr>
        <w:br/>
        <w:t>Daarmee mag één onvoldoende</w:t>
      </w:r>
      <w:r w:rsidR="00D80F33">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3000EDB1" w14:textId="56D3B13C" w:rsidR="006E1F55" w:rsidRDefault="00ED18D8">
      <w:pPr>
        <w:numPr>
          <w:ilvl w:val="0"/>
          <w:numId w:val="7"/>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Samenstelling  eindrapportcijfer eerste leerjaar</w:t>
      </w:r>
      <w:r>
        <w:rPr>
          <w:rFonts w:ascii="Cambria" w:eastAsia="Cambria" w:hAnsi="Cambria" w:cs="Cambria"/>
          <w:color w:val="000000"/>
        </w:rPr>
        <w:br/>
        <w:t>In de eerste klas tellen de cijfers in periode 3 en 4 twee keer zo zwaar mee. Voorbeeld: Als een repetitie in de eerste klas in periode 1 twee keer mee telt, dan telt een repetitie in periode 3 vier keer mee.</w:t>
      </w:r>
      <w:r>
        <w:rPr>
          <w:rFonts w:ascii="Cambria" w:eastAsia="Cambria" w:hAnsi="Cambria" w:cs="Cambria"/>
          <w:color w:val="000000"/>
        </w:rPr>
        <w:br/>
      </w:r>
    </w:p>
    <w:tbl>
      <w:tblPr>
        <w:tblStyle w:val="a1"/>
        <w:tblW w:w="7590" w:type="dxa"/>
        <w:tblInd w:w="800" w:type="dxa"/>
        <w:tblLayout w:type="fixed"/>
        <w:tblLook w:val="0000" w:firstRow="0" w:lastRow="0" w:firstColumn="0" w:lastColumn="0" w:noHBand="0" w:noVBand="0"/>
      </w:tblPr>
      <w:tblGrid>
        <w:gridCol w:w="1900"/>
        <w:gridCol w:w="1896"/>
        <w:gridCol w:w="1896"/>
        <w:gridCol w:w="1898"/>
      </w:tblGrid>
      <w:tr w:rsidR="006E1F55" w14:paraId="0D04F4A6"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2EAB69EE" w14:textId="77777777" w:rsidR="006E1F55" w:rsidRDefault="00ED18D8">
            <w:pPr>
              <w:spacing w:before="3"/>
              <w:ind w:left="426" w:hanging="426"/>
              <w:jc w:val="center"/>
              <w:rPr>
                <w:rFonts w:ascii="Cambria" w:eastAsia="Cambria" w:hAnsi="Cambria" w:cs="Cambria"/>
              </w:rPr>
            </w:pPr>
            <w:r>
              <w:rPr>
                <w:rFonts w:ascii="Cambria" w:eastAsia="Cambria" w:hAnsi="Cambria" w:cs="Cambria"/>
              </w:rPr>
              <w:t>P1</w:t>
            </w:r>
          </w:p>
        </w:tc>
        <w:tc>
          <w:tcPr>
            <w:tcW w:w="1896" w:type="dxa"/>
            <w:tcBorders>
              <w:top w:val="single" w:sz="5" w:space="0" w:color="000000"/>
              <w:left w:val="single" w:sz="5" w:space="0" w:color="000000"/>
              <w:bottom w:val="single" w:sz="5" w:space="0" w:color="000000"/>
              <w:right w:val="single" w:sz="5" w:space="0" w:color="000000"/>
            </w:tcBorders>
          </w:tcPr>
          <w:p w14:paraId="010BA602" w14:textId="77777777" w:rsidR="006E1F55" w:rsidRDefault="00ED18D8">
            <w:pPr>
              <w:spacing w:before="3"/>
              <w:ind w:left="426" w:hanging="426"/>
              <w:jc w:val="center"/>
              <w:rPr>
                <w:rFonts w:ascii="Cambria" w:eastAsia="Cambria" w:hAnsi="Cambria" w:cs="Cambria"/>
              </w:rPr>
            </w:pPr>
            <w:r>
              <w:rPr>
                <w:rFonts w:ascii="Cambria" w:eastAsia="Cambria" w:hAnsi="Cambria" w:cs="Cambria"/>
              </w:rPr>
              <w:t>P2</w:t>
            </w:r>
          </w:p>
        </w:tc>
        <w:tc>
          <w:tcPr>
            <w:tcW w:w="1896" w:type="dxa"/>
            <w:tcBorders>
              <w:top w:val="single" w:sz="5" w:space="0" w:color="000000"/>
              <w:left w:val="single" w:sz="5" w:space="0" w:color="000000"/>
              <w:bottom w:val="single" w:sz="5" w:space="0" w:color="000000"/>
              <w:right w:val="single" w:sz="5" w:space="0" w:color="000000"/>
            </w:tcBorders>
          </w:tcPr>
          <w:p w14:paraId="36EC4656" w14:textId="77777777" w:rsidR="006E1F55" w:rsidRDefault="00ED18D8">
            <w:pPr>
              <w:spacing w:before="3"/>
              <w:ind w:left="426" w:hanging="426"/>
              <w:jc w:val="center"/>
              <w:rPr>
                <w:rFonts w:ascii="Cambria" w:eastAsia="Cambria" w:hAnsi="Cambria" w:cs="Cambria"/>
              </w:rPr>
            </w:pPr>
            <w:r>
              <w:rPr>
                <w:rFonts w:ascii="Cambria" w:eastAsia="Cambria" w:hAnsi="Cambria" w:cs="Cambria"/>
              </w:rPr>
              <w:t>P3</w:t>
            </w:r>
          </w:p>
        </w:tc>
        <w:tc>
          <w:tcPr>
            <w:tcW w:w="1898" w:type="dxa"/>
            <w:tcBorders>
              <w:top w:val="single" w:sz="5" w:space="0" w:color="000000"/>
              <w:left w:val="single" w:sz="5" w:space="0" w:color="000000"/>
              <w:bottom w:val="single" w:sz="5" w:space="0" w:color="000000"/>
              <w:right w:val="single" w:sz="5" w:space="0" w:color="000000"/>
            </w:tcBorders>
          </w:tcPr>
          <w:p w14:paraId="21532025" w14:textId="77777777" w:rsidR="006E1F55" w:rsidRDefault="00ED18D8">
            <w:pPr>
              <w:spacing w:before="3"/>
              <w:ind w:left="426" w:hanging="426"/>
              <w:jc w:val="center"/>
              <w:rPr>
                <w:rFonts w:ascii="Cambria" w:eastAsia="Cambria" w:hAnsi="Cambria" w:cs="Cambria"/>
              </w:rPr>
            </w:pPr>
            <w:r>
              <w:rPr>
                <w:rFonts w:ascii="Cambria" w:eastAsia="Cambria" w:hAnsi="Cambria" w:cs="Cambria"/>
              </w:rPr>
              <w:t>P4</w:t>
            </w:r>
          </w:p>
        </w:tc>
      </w:tr>
      <w:tr w:rsidR="006E1F55" w14:paraId="312A732C"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122A498B"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7B5406AD"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619108FE"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c>
          <w:tcPr>
            <w:tcW w:w="1898" w:type="dxa"/>
            <w:tcBorders>
              <w:top w:val="single" w:sz="5" w:space="0" w:color="000000"/>
              <w:left w:val="single" w:sz="5" w:space="0" w:color="000000"/>
              <w:bottom w:val="single" w:sz="5" w:space="0" w:color="000000"/>
              <w:right w:val="single" w:sz="5" w:space="0" w:color="000000"/>
            </w:tcBorders>
          </w:tcPr>
          <w:p w14:paraId="1412D2B7"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r>
    </w:tbl>
    <w:p w14:paraId="44913DC5" w14:textId="77777777" w:rsidR="006E1F55" w:rsidRDefault="00ED18D8">
      <w:pPr>
        <w:pBdr>
          <w:top w:val="nil"/>
          <w:left w:val="nil"/>
          <w:bottom w:val="nil"/>
          <w:right w:val="nil"/>
          <w:between w:val="nil"/>
        </w:pBdr>
        <w:spacing w:before="4"/>
        <w:ind w:left="426" w:hanging="426"/>
        <w:rPr>
          <w:rFonts w:ascii="Cambria" w:eastAsia="Cambria" w:hAnsi="Cambria" w:cs="Cambria"/>
          <w:color w:val="000000"/>
        </w:rPr>
      </w:pPr>
      <w:r>
        <w:rPr>
          <w:rFonts w:ascii="Cambria" w:eastAsia="Cambria" w:hAnsi="Cambria" w:cs="Cambria"/>
          <w:color w:val="000000"/>
        </w:rPr>
        <w:br/>
      </w:r>
    </w:p>
    <w:p w14:paraId="1EE857CE" w14:textId="3A635652" w:rsidR="00D80F33" w:rsidRDefault="00ED18D8">
      <w:pPr>
        <w:pBdr>
          <w:top w:val="nil"/>
          <w:left w:val="nil"/>
          <w:bottom w:val="nil"/>
          <w:right w:val="nil"/>
          <w:between w:val="nil"/>
        </w:pBdr>
        <w:ind w:left="426" w:hanging="426"/>
        <w:rPr>
          <w:rFonts w:ascii="Cambria" w:eastAsia="Cambria" w:hAnsi="Cambria" w:cs="Cambria"/>
          <w:b/>
          <w:color w:val="000000"/>
          <w:u w:val="single"/>
        </w:rPr>
      </w:pPr>
      <w:r>
        <w:rPr>
          <w:rFonts w:ascii="Cambria" w:eastAsia="Cambria" w:hAnsi="Cambria" w:cs="Cambria"/>
          <w:b/>
          <w:color w:val="000000"/>
          <w:u w:val="single"/>
        </w:rPr>
        <w:t>Determinatienorm in gymnasium 1</w:t>
      </w:r>
    </w:p>
    <w:p w14:paraId="55623E53" w14:textId="12289607"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Een leerling die niet kan worden bevorderd naar gymnasium 2 wordt, afhankelijk van het aantal onvoldoende</w:t>
      </w:r>
      <w:r w:rsidR="00D80F33">
        <w:rPr>
          <w:rFonts w:ascii="Cambria" w:eastAsia="Cambria" w:hAnsi="Cambria" w:cs="Cambria"/>
          <w:color w:val="000000"/>
        </w:rPr>
        <w:t xml:space="preserve"> </w:t>
      </w:r>
      <w:r>
        <w:rPr>
          <w:rFonts w:ascii="Cambria" w:eastAsia="Cambria" w:hAnsi="Cambria" w:cs="Cambria"/>
          <w:color w:val="000000"/>
        </w:rPr>
        <w:t>punten op het eindrapport, gericht bevorderd naar atheneum 2 of havo 2.</w:t>
      </w:r>
    </w:p>
    <w:p w14:paraId="34FDDD1B" w14:textId="77777777" w:rsidR="006E1F55" w:rsidRDefault="00ED18D8">
      <w:p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 xml:space="preserve">Een leerling die niet kan worden bevorderd naar gymnasium 2 wordt bij 60 punten* of meer bevorderd naar atheneum 2; bij 59 punten* of minder volgt een gerichte bevordering naar havo 2. </w:t>
      </w:r>
      <w:r w:rsidRPr="00D80F33">
        <w:rPr>
          <w:rFonts w:ascii="Cambria" w:eastAsia="Cambria" w:hAnsi="Cambria" w:cs="Cambria"/>
          <w:color w:val="000000"/>
        </w:rPr>
        <w:t>De docentenvergadering neemt hierover een bindend besluit.</w:t>
      </w:r>
    </w:p>
    <w:p w14:paraId="1C5FB85E" w14:textId="63CBD467" w:rsidR="006E1F55" w:rsidRPr="005E5A48" w:rsidRDefault="00ED18D8" w:rsidP="005E5A48">
      <w:pPr>
        <w:numPr>
          <w:ilvl w:val="0"/>
          <w:numId w:val="9"/>
        </w:numPr>
        <w:pBdr>
          <w:top w:val="nil"/>
          <w:left w:val="nil"/>
          <w:bottom w:val="nil"/>
          <w:right w:val="nil"/>
          <w:between w:val="nil"/>
        </w:pBdr>
        <w:spacing w:before="13"/>
        <w:ind w:left="118"/>
        <w:jc w:val="both"/>
        <w:rPr>
          <w:rFonts w:ascii="Cambria" w:eastAsia="Cambria" w:hAnsi="Cambria" w:cs="Cambria"/>
        </w:rPr>
      </w:pPr>
      <w:r w:rsidRPr="005E5A48">
        <w:rPr>
          <w:rFonts w:ascii="Cambria" w:eastAsia="Cambria" w:hAnsi="Cambria" w:cs="Cambria"/>
          <w:color w:val="000000"/>
        </w:rPr>
        <w:br/>
      </w:r>
      <w:r w:rsidRPr="005E5A48">
        <w:rPr>
          <w:rFonts w:ascii="Cambria" w:eastAsia="Cambria" w:hAnsi="Cambria" w:cs="Cambria"/>
          <w:color w:val="000000"/>
        </w:rPr>
        <w:br/>
        <w:t>*Hierbij wordt gekeken naar de</w:t>
      </w:r>
      <w:r w:rsidR="00D80F33" w:rsidRPr="005E5A48">
        <w:rPr>
          <w:rFonts w:ascii="Cambria" w:eastAsia="Cambria" w:hAnsi="Cambria" w:cs="Cambria"/>
          <w:color w:val="000000"/>
        </w:rPr>
        <w:t xml:space="preserve"> afgeronde </w:t>
      </w:r>
      <w:r w:rsidRPr="005E5A48">
        <w:rPr>
          <w:rFonts w:ascii="Cambria" w:eastAsia="Cambria" w:hAnsi="Cambria" w:cs="Cambria"/>
          <w:color w:val="000000"/>
        </w:rPr>
        <w:t xml:space="preserve"> som van de eindcijfers</w:t>
      </w:r>
      <w:r w:rsidR="004D4307" w:rsidRPr="005E5A48">
        <w:rPr>
          <w:rFonts w:ascii="Cambria" w:eastAsia="Cambria" w:hAnsi="Cambria" w:cs="Cambria"/>
          <w:color w:val="000000"/>
        </w:rPr>
        <w:t xml:space="preserve"> </w:t>
      </w:r>
      <w:r w:rsidRPr="005E5A48">
        <w:rPr>
          <w:rFonts w:ascii="Cambria" w:eastAsia="Cambria" w:hAnsi="Cambria" w:cs="Cambria"/>
          <w:color w:val="000000"/>
        </w:rPr>
        <w:t xml:space="preserve"> van de tien examenvakken.</w:t>
      </w:r>
    </w:p>
    <w:sectPr w:rsidR="006E1F55" w:rsidRPr="005E5A48">
      <w:footerReference w:type="default" r:id="rId10"/>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D94D" w14:textId="77777777" w:rsidR="00552413" w:rsidRDefault="00552413">
      <w:r>
        <w:separator/>
      </w:r>
    </w:p>
  </w:endnote>
  <w:endnote w:type="continuationSeparator" w:id="0">
    <w:p w14:paraId="562A9DB6" w14:textId="77777777" w:rsidR="00552413" w:rsidRDefault="0055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6D2E" w14:textId="77777777" w:rsidR="00552413" w:rsidRDefault="00552413">
      <w:r>
        <w:separator/>
      </w:r>
    </w:p>
  </w:footnote>
  <w:footnote w:type="continuationSeparator" w:id="0">
    <w:p w14:paraId="1F0A4C8C" w14:textId="77777777" w:rsidR="00552413" w:rsidRDefault="0055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abstractNumId w:val="33"/>
  </w:num>
  <w:num w:numId="2">
    <w:abstractNumId w:val="31"/>
  </w:num>
  <w:num w:numId="3">
    <w:abstractNumId w:val="24"/>
  </w:num>
  <w:num w:numId="4">
    <w:abstractNumId w:val="17"/>
  </w:num>
  <w:num w:numId="5">
    <w:abstractNumId w:val="5"/>
  </w:num>
  <w:num w:numId="6">
    <w:abstractNumId w:val="20"/>
  </w:num>
  <w:num w:numId="7">
    <w:abstractNumId w:val="4"/>
  </w:num>
  <w:num w:numId="8">
    <w:abstractNumId w:val="12"/>
  </w:num>
  <w:num w:numId="9">
    <w:abstractNumId w:val="19"/>
  </w:num>
  <w:num w:numId="10">
    <w:abstractNumId w:val="3"/>
  </w:num>
  <w:num w:numId="11">
    <w:abstractNumId w:val="18"/>
  </w:num>
  <w:num w:numId="12">
    <w:abstractNumId w:val="30"/>
  </w:num>
  <w:num w:numId="13">
    <w:abstractNumId w:val="10"/>
  </w:num>
  <w:num w:numId="14">
    <w:abstractNumId w:val="7"/>
  </w:num>
  <w:num w:numId="15">
    <w:abstractNumId w:val="16"/>
  </w:num>
  <w:num w:numId="16">
    <w:abstractNumId w:val="11"/>
  </w:num>
  <w:num w:numId="17">
    <w:abstractNumId w:val="29"/>
  </w:num>
  <w:num w:numId="18">
    <w:abstractNumId w:val="8"/>
  </w:num>
  <w:num w:numId="19">
    <w:abstractNumId w:val="23"/>
  </w:num>
  <w:num w:numId="20">
    <w:abstractNumId w:val="32"/>
  </w:num>
  <w:num w:numId="21">
    <w:abstractNumId w:val="9"/>
  </w:num>
  <w:num w:numId="22">
    <w:abstractNumId w:val="28"/>
  </w:num>
  <w:num w:numId="23">
    <w:abstractNumId w:val="6"/>
  </w:num>
  <w:num w:numId="24">
    <w:abstractNumId w:val="22"/>
  </w:num>
  <w:num w:numId="25">
    <w:abstractNumId w:val="14"/>
  </w:num>
  <w:num w:numId="26">
    <w:abstractNumId w:val="0"/>
  </w:num>
  <w:num w:numId="27">
    <w:abstractNumId w:val="26"/>
  </w:num>
  <w:num w:numId="28">
    <w:abstractNumId w:val="13"/>
  </w:num>
  <w:num w:numId="29">
    <w:abstractNumId w:val="21"/>
  </w:num>
  <w:num w:numId="30">
    <w:abstractNumId w:val="15"/>
  </w:num>
  <w:num w:numId="31">
    <w:abstractNumId w:val="1"/>
  </w:num>
  <w:num w:numId="32">
    <w:abstractNumId w:val="2"/>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566C6"/>
    <w:rsid w:val="00142D7D"/>
    <w:rsid w:val="0029388F"/>
    <w:rsid w:val="002A6D07"/>
    <w:rsid w:val="002C263A"/>
    <w:rsid w:val="00367BF7"/>
    <w:rsid w:val="00385493"/>
    <w:rsid w:val="003A5DD8"/>
    <w:rsid w:val="003B7F7F"/>
    <w:rsid w:val="003D5256"/>
    <w:rsid w:val="004626FD"/>
    <w:rsid w:val="00483053"/>
    <w:rsid w:val="004C05CB"/>
    <w:rsid w:val="004D4307"/>
    <w:rsid w:val="0053065A"/>
    <w:rsid w:val="00552413"/>
    <w:rsid w:val="005832C9"/>
    <w:rsid w:val="005A5248"/>
    <w:rsid w:val="005A6E8E"/>
    <w:rsid w:val="005C2015"/>
    <w:rsid w:val="005E5A48"/>
    <w:rsid w:val="0060135B"/>
    <w:rsid w:val="006048C7"/>
    <w:rsid w:val="00621EA0"/>
    <w:rsid w:val="00635FBE"/>
    <w:rsid w:val="00692508"/>
    <w:rsid w:val="006E1F55"/>
    <w:rsid w:val="0070392F"/>
    <w:rsid w:val="00707654"/>
    <w:rsid w:val="00711F7B"/>
    <w:rsid w:val="00770F5B"/>
    <w:rsid w:val="0077356D"/>
    <w:rsid w:val="00870D90"/>
    <w:rsid w:val="00875C45"/>
    <w:rsid w:val="008C5287"/>
    <w:rsid w:val="008E1610"/>
    <w:rsid w:val="00940ACE"/>
    <w:rsid w:val="0096321C"/>
    <w:rsid w:val="009A2971"/>
    <w:rsid w:val="009B79BA"/>
    <w:rsid w:val="00A55FD1"/>
    <w:rsid w:val="00A64FEA"/>
    <w:rsid w:val="00A9496F"/>
    <w:rsid w:val="00AC620B"/>
    <w:rsid w:val="00AD16E7"/>
    <w:rsid w:val="00AF6C6A"/>
    <w:rsid w:val="00B062A9"/>
    <w:rsid w:val="00BA59F6"/>
    <w:rsid w:val="00BD3021"/>
    <w:rsid w:val="00BD3E5E"/>
    <w:rsid w:val="00C07964"/>
    <w:rsid w:val="00C10B5E"/>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1210</Words>
  <Characters>6660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Hasenaar</cp:lastModifiedBy>
  <cp:revision>4</cp:revision>
  <dcterms:created xsi:type="dcterms:W3CDTF">2021-11-01T09:31:00Z</dcterms:created>
  <dcterms:modified xsi:type="dcterms:W3CDTF">2022-04-06T09:30:00Z</dcterms:modified>
</cp:coreProperties>
</file>